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oswaja GDPR – specjalny e-book przewodnik już dostępny!</w:t>
      </w:r>
    </w:p>
    <w:p>
      <w:pPr>
        <w:spacing w:before="0" w:after="500" w:line="264" w:lineRule="auto"/>
      </w:pPr>
      <w:r>
        <w:rPr>
          <w:rFonts w:ascii="calibri" w:hAnsi="calibri" w:eastAsia="calibri" w:cs="calibri"/>
          <w:sz w:val="36"/>
          <w:szCs w:val="36"/>
          <w:b/>
        </w:rPr>
        <w:t xml:space="preserve">Kraków, dnia 6 czerwca 2017 r. – Firma Bakotech, wyłączny dystrybutor rozwiązań firmy WatchGuard w Polsce, informuje, że WatchGuard wychodząc naprzeciw oczekiwaniom klientów, opracował specjalny e-book dotyczący nowych zasad GDPR.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GDPR wzbudza obecnie duże zainteresowanie, a jej zasady zaczną obowiązywać za niecały rok, tj. 25.05.2018. Z tego względu, tak istotne jest, aby odpowiednio wcześniej się do nich przygotować. GDPR to inaczej nowe europejskie wymogi dotyczące danych osobowych, które dostarczają informacji na temat praktyk, zasad i technologii dotyczących bezpieczeństwa danych dla większości firm na świecie. Dane osobowe są szeroko definiowane jako wszelkie informacje, które można bezpośrednio lub pośrednio przypisać osobie, w tym pozornie łagodne dane jak adres IP. Ustawa GDPR nakazuje przestrzeganie określonych zasad od firm, które te dane zbierają.</w:t>
      </w:r>
    </w:p>
    <w:p>
      <w:pPr>
        <w:spacing w:before="0" w:after="300"/>
      </w:pPr>
      <w:r>
        <w:rPr>
          <w:rFonts w:ascii="calibri" w:hAnsi="calibri" w:eastAsia="calibri" w:cs="calibri"/>
          <w:sz w:val="24"/>
          <w:szCs w:val="24"/>
        </w:rPr>
        <w:t xml:space="preserve">Rozporządzenie nakłania przedsiębiorstwa do dodawania nowych procedur zgody, procesów powiadamiania, raportowania i komunikacji, a także do uaktualnienia bezpieczeństwa sieci do najnowszej technologii, która zapewnia "świadomość zagrożeń sytuacyjnych" oraz "umożliwia działanie zapobiegawcze, korygujące i łagodzące" w niemal czasie rzeczywistym . Firma WatchGuard dostarcza gotowe rozwiązanie w przygotowaniu się do zgodności z zasadami GDPR</w:t>
      </w:r>
      <w:r>
        <w:rPr>
          <w:rFonts w:ascii="calibri" w:hAnsi="calibri" w:eastAsia="calibri" w:cs="calibri"/>
          <w:sz w:val="24"/>
          <w:szCs w:val="24"/>
          <w:b/>
        </w:rPr>
        <w:t xml:space="preserve"> </w:t>
      </w:r>
      <w:r>
        <w:rPr>
          <w:rFonts w:ascii="calibri" w:hAnsi="calibri" w:eastAsia="calibri" w:cs="calibri"/>
          <w:sz w:val="24"/>
          <w:szCs w:val="24"/>
        </w:rPr>
        <w:t xml:space="preserve">i wdrożeniu rozwiązań zabezpieczających sieci, które spełniają nowe wymagania co do maksymalnego poziomu bezpieczeństwa dzięki pakietowi Total Security Suite.</w:t>
      </w:r>
    </w:p>
    <w:p>
      <w:pPr>
        <w:spacing w:before="0" w:after="300"/>
      </w:pPr>
      <w:r>
        <w:rPr>
          <w:rFonts w:ascii="calibri" w:hAnsi="calibri" w:eastAsia="calibri" w:cs="calibri"/>
          <w:sz w:val="24"/>
          <w:szCs w:val="24"/>
        </w:rPr>
        <w:t xml:space="preserve">E-book omawia takie kwestie jak – kogo dotyczą przepisy GDPR, jakie dane kwalifikują się do kategorii danych osobowych, transfer danych poza UE, jak dostosować się do nowych przepisów GDPR, jak pakiet Total Security Suite pomaga zachować bezpieczeństwo, lista planowania krok po kroku dla użytkowników, którzy rozpoczynają wdrożenie zasad GDPR.</w:t>
      </w:r>
    </w:p>
    <w:p>
      <w:pPr>
        <w:spacing w:before="0" w:after="300"/>
      </w:pPr>
      <w:r>
        <w:rPr>
          <w:rFonts w:ascii="calibri" w:hAnsi="calibri" w:eastAsia="calibri" w:cs="calibri"/>
          <w:sz w:val="24"/>
          <w:szCs w:val="24"/>
        </w:rPr>
        <w:t xml:space="preserve">E-book jest dostępny pod poniższym linkiem:</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fakty:</w:t>
      </w:r>
    </w:p>
    <w:p>
      <w:pPr>
        <w:spacing w:before="0" w:after="300"/>
      </w:pPr>
      <w:r>
        <w:rPr>
          <w:rFonts w:ascii="calibri" w:hAnsi="calibri" w:eastAsia="calibri" w:cs="calibri"/>
          <w:sz w:val="24"/>
          <w:szCs w:val="24"/>
        </w:rPr>
        <w:t xml:space="preserve">- każda organizacja wykorzystująca dane osobowe obywatela UE musi przestrzegać zasad GDPR - niezależnie od lokalizacji na świecie</w:t>
      </w:r>
    </w:p>
    <w:p>
      <w:pPr>
        <w:spacing w:before="0" w:after="300"/>
      </w:pPr>
      <w:r>
        <w:rPr>
          <w:rFonts w:ascii="calibri" w:hAnsi="calibri" w:eastAsia="calibri" w:cs="calibri"/>
          <w:sz w:val="24"/>
          <w:szCs w:val="24"/>
        </w:rPr>
        <w:t xml:space="preserve">- firmy i organizacje, które nie przestrzegają zasad GDPR, mogą być skazane na grzywnę w wysokości do 20 milionów euro</w:t>
      </w:r>
    </w:p>
    <w:p>
      <w:pPr>
        <w:spacing w:before="0" w:after="300"/>
      </w:pPr>
      <w:r>
        <w:rPr>
          <w:rFonts w:ascii="calibri" w:hAnsi="calibri" w:eastAsia="calibri" w:cs="calibri"/>
          <w:sz w:val="24"/>
          <w:szCs w:val="24"/>
        </w:rPr>
        <w:t xml:space="preserve">- GDPR zaleca, aby dane osobowe nie były przewożone poza terytorium EU bez uprzedniej zgody</w:t>
      </w:r>
    </w:p>
    <w:p>
      <w:pPr>
        <w:spacing w:before="0" w:after="300"/>
      </w:pPr>
      <w:r>
        <w:rPr>
          <w:rFonts w:ascii="calibri" w:hAnsi="calibri" w:eastAsia="calibri" w:cs="calibri"/>
          <w:sz w:val="24"/>
          <w:szCs w:val="24"/>
        </w:rPr>
        <w:t xml:space="preserve">- powiadomienie o naruszeniu danych jest wymagane w ciągu 72 godzin, chyba, że utracone dane zostały zaszyfrowane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2025-11-30T12:29:05+01:00</dcterms:created>
  <dcterms:modified xsi:type="dcterms:W3CDTF">2025-11-30T12:29:05+01:00</dcterms:modified>
</cp:coreProperties>
</file>

<file path=docProps/custom.xml><?xml version="1.0" encoding="utf-8"?>
<Properties xmlns="http://schemas.openxmlformats.org/officeDocument/2006/custom-properties" xmlns:vt="http://schemas.openxmlformats.org/officeDocument/2006/docPropsVTypes"/>
</file>