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Bakotech zaprasza na szkolenia z bezpieczeństwa sieci w 4 miastach: AlienGuard Roadshow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Bakotech Sp. z o.o., wyłączny dystrybutor rozwiązań WatchGuard oraz AlienVault w Polsce, zaprasza na kolejną edycję cyklu szkoleń z zakresu bezpieczeństwa sieci - AlienGuard Roadshow 2018. Szkolenia dedykowane zarówno partnerom handlowym, jak i użytkownikom końcowym odbędą się w czterech miastach na terenie Polski: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Gdańsku (20 marca br.), Warszawie (21 marca br.), Wrocławiu (22 marca br.) oraz w Krakowie (23 marca br.).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Bakotech Sp. z o.o.,</w:t>
      </w:r>
      <w:r>
        <w:rPr>
          <w:rFonts w:ascii="calibri" w:hAnsi="calibri" w:eastAsia="calibri" w:cs="calibri"/>
          <w:sz w:val="24"/>
          <w:szCs w:val="24"/>
        </w:rPr>
        <w:t xml:space="preserve"> wyłączny dystrybutor rozwiązań WatchGuard oraz AlienVault w Polsce, </w:t>
      </w:r>
      <w:r>
        <w:rPr>
          <w:rFonts w:ascii="calibri" w:hAnsi="calibri" w:eastAsia="calibri" w:cs="calibri"/>
          <w:sz w:val="24"/>
          <w:szCs w:val="24"/>
          <w:b/>
        </w:rPr>
        <w:t xml:space="preserve">zaprasza na kolejną edycję cyklu szkoleń z zakresu bezpieczeństwa sieci - AlienGuard Roadshow 2018</w:t>
      </w:r>
      <w:r>
        <w:rPr>
          <w:rFonts w:ascii="calibri" w:hAnsi="calibri" w:eastAsia="calibri" w:cs="calibri"/>
          <w:sz w:val="24"/>
          <w:szCs w:val="24"/>
        </w:rPr>
        <w:t xml:space="preserve">. Szkolenia dedykowane zarówno partnerom handlowym, jak i użytkownikom końcowym odbędą się w czterech miastach na terenie Polski: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Gdańsku</w:t>
      </w:r>
      <w:r>
        <w:rPr>
          <w:rFonts w:ascii="calibri" w:hAnsi="calibri" w:eastAsia="calibri" w:cs="calibri"/>
          <w:sz w:val="24"/>
          <w:szCs w:val="24"/>
        </w:rPr>
        <w:t xml:space="preserve"> (20 marca br.), </w:t>
      </w:r>
      <w:r>
        <w:rPr>
          <w:rFonts w:ascii="calibri" w:hAnsi="calibri" w:eastAsia="calibri" w:cs="calibri"/>
          <w:sz w:val="24"/>
          <w:szCs w:val="24"/>
          <w:b/>
        </w:rPr>
        <w:t xml:space="preserve">Warszawie</w:t>
      </w:r>
      <w:r>
        <w:rPr>
          <w:rFonts w:ascii="calibri" w:hAnsi="calibri" w:eastAsia="calibri" w:cs="calibri"/>
          <w:sz w:val="24"/>
          <w:szCs w:val="24"/>
        </w:rPr>
        <w:t xml:space="preserve"> (21 marca br.), </w:t>
      </w:r>
      <w:r>
        <w:rPr>
          <w:rFonts w:ascii="calibri" w:hAnsi="calibri" w:eastAsia="calibri" w:cs="calibri"/>
          <w:sz w:val="24"/>
          <w:szCs w:val="24"/>
          <w:b/>
        </w:rPr>
        <w:t xml:space="preserve">Wrocławiu</w:t>
      </w:r>
      <w:r>
        <w:rPr>
          <w:rFonts w:ascii="calibri" w:hAnsi="calibri" w:eastAsia="calibri" w:cs="calibri"/>
          <w:sz w:val="24"/>
          <w:szCs w:val="24"/>
        </w:rPr>
        <w:t xml:space="preserve"> (22 marca br.) oraz w </w:t>
      </w:r>
      <w:r>
        <w:rPr>
          <w:rFonts w:ascii="calibri" w:hAnsi="calibri" w:eastAsia="calibri" w:cs="calibri"/>
          <w:sz w:val="24"/>
          <w:szCs w:val="24"/>
          <w:b/>
        </w:rPr>
        <w:t xml:space="preserve">Krakowie</w:t>
      </w:r>
      <w:r>
        <w:rPr>
          <w:rFonts w:ascii="calibri" w:hAnsi="calibri" w:eastAsia="calibri" w:cs="calibri"/>
          <w:sz w:val="24"/>
          <w:szCs w:val="24"/>
        </w:rPr>
        <w:t xml:space="preserve"> (23 marca br.).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AlienGuard Roadshow 2018 </w:t>
      </w:r>
      <w:r>
        <w:rPr>
          <w:rFonts w:ascii="calibri" w:hAnsi="calibri" w:eastAsia="calibri" w:cs="calibri"/>
          <w:sz w:val="24"/>
          <w:szCs w:val="24"/>
        </w:rPr>
        <w:t xml:space="preserve">organizowane jest we współpracy z firmą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 Technologies</w:t>
      </w:r>
      <w:r>
        <w:rPr>
          <w:rFonts w:ascii="calibri" w:hAnsi="calibri" w:eastAsia="calibri" w:cs="calibri"/>
          <w:sz w:val="24"/>
          <w:szCs w:val="24"/>
        </w:rPr>
        <w:t xml:space="preserve">, dostawcą rozwiązań UTM i Next-Generation Firewall oraz </w:t>
      </w:r>
      <w:r>
        <w:rPr>
          <w:rFonts w:ascii="calibri" w:hAnsi="calibri" w:eastAsia="calibri" w:cs="calibri"/>
          <w:sz w:val="24"/>
          <w:szCs w:val="24"/>
          <w:b/>
        </w:rPr>
        <w:t xml:space="preserve">AlienVault</w:t>
      </w:r>
      <w:r>
        <w:rPr>
          <w:rFonts w:ascii="calibri" w:hAnsi="calibri" w:eastAsia="calibri" w:cs="calibri"/>
          <w:sz w:val="24"/>
          <w:szCs w:val="24"/>
        </w:rPr>
        <w:t xml:space="preserve">, producentem ujednoliconej platformy zarządzania logami i zdarzeniami bezpieczeństwa (USM).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Ideą przewodnią spotkania będą strategie obronne przed malwarem pt. Perfecting a defensive strategy that wins against malware. Spotkanie jest podzielone na poszczególne bloki tematyczne, związane ze </w:t>
      </w:r>
      <w:r>
        <w:rPr>
          <w:rFonts w:ascii="calibri" w:hAnsi="calibri" w:eastAsia="calibri" w:cs="calibri"/>
          <w:sz w:val="24"/>
          <w:szCs w:val="24"/>
          <w:b/>
        </w:rPr>
        <w:t xml:space="preserve">strategią bezpieczeństwa dotyczącą ochrony sieci</w:t>
      </w:r>
      <w:r>
        <w:rPr>
          <w:rFonts w:ascii="calibri" w:hAnsi="calibri" w:eastAsia="calibri" w:cs="calibri"/>
          <w:sz w:val="24"/>
          <w:szCs w:val="24"/>
        </w:rPr>
        <w:t xml:space="preserve">. Poruszone zostaną kwestie związane z krajobrazem bezpieczeństwa w oparciu o WatchGuard Internet Security Report (Jerzy Trzepla, Territory Sales Manager WatchGuard). Następnie zostanie omówiona strategia bezpieczeństwa bazująca na Defensive Strategy Guide (Jerzy Trzepla, Territory Sales Manager WatchGuard i Wojciech Pietrow, Business Development Manager, Bakotech). Podczas sesji demonstracyjnej zaprezentowane zostanie m.in. innowacyjne narzędzie wizualizujące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 Dimension. </w:t>
      </w:r>
      <w:r>
        <w:rPr>
          <w:rFonts w:ascii="calibri" w:hAnsi="calibri" w:eastAsia="calibri" w:cs="calibri"/>
          <w:sz w:val="24"/>
          <w:szCs w:val="24"/>
        </w:rPr>
        <w:t xml:space="preserve">W drugiej części spotkania poruszone zostaną zagadnienia zarządzania bezpieczeństwem teleinformatycznym przy wykorzystaniu platformy </w:t>
      </w:r>
      <w:r>
        <w:rPr>
          <w:rFonts w:ascii="calibri" w:hAnsi="calibri" w:eastAsia="calibri" w:cs="calibri"/>
          <w:sz w:val="24"/>
          <w:szCs w:val="24"/>
          <w:b/>
        </w:rPr>
        <w:t xml:space="preserve">AlienVault USM. </w:t>
      </w:r>
      <w:r>
        <w:rPr>
          <w:rFonts w:ascii="calibri" w:hAnsi="calibri" w:eastAsia="calibri" w:cs="calibri"/>
          <w:sz w:val="24"/>
          <w:szCs w:val="24"/>
        </w:rPr>
        <w:t xml:space="preserve">Zaprezentowane zostaną również możliwości tej platformy w kontekście analizy bezpieczeństwa stacji końcowych.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spotkaniu zostaną omówione kwestie ochrony i analizy danych w kontekście RODO, jak również to, jak AlienVault może zapewnić zgodność z GDPR/RODO.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zakończenie przewidziane zostało losowanie nagród oraz wręczenie certyfikatów.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Agenda i formularz rejestracyjny dostępne są na stronie organizatora: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20.03.2018 Gdańsk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21.03.2018 Warszawa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22.03 Wrocław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23.03 Kraków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spotkaniach jest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bezpłatny</w:t>
      </w:r>
      <w:r>
        <w:rPr>
          <w:rFonts w:ascii="calibri" w:hAnsi="calibri" w:eastAsia="calibri" w:cs="calibri"/>
          <w:sz w:val="24"/>
          <w:szCs w:val="24"/>
        </w:rPr>
        <w:t xml:space="preserve">. Liczba miejsc jest ograniczona. Serdecznie zapraszamy!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WatchGuard Technologies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WatchGuard Technologies powstała w 1996 roku w Seattle. Od samego początku producent skupił się na rozwiązaniach dotyczących bezpieczeństwa sieciowego. To właśnie WatchGuard zaprojektował i uruchomił pierwszą zaporę sieciową. Firma zatrudnia ponad 500 pracowników i ma swoje przedstawicielstwa na wszystkich kontynentach. Producent regularnie klasyfikowany jako lider i wizjoner w raportach Gartnera dla UTM/NGFW, ma na swoim koncie ponad milion wdrożonych rozwiązań do zapewniania bezpieczeństwa, zarówno w sektorze małych i średnich przedsiębiorstw, jak i w dużych firmach na całym świecie. System raportowania, wizualizacji systemu i zarządzania, WatchGuard Dimension, uznawany jest jako wzór dla konkurencji, co potwierdzają liczne nagrody branżowe.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AlienVault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AlienVault jest rozwiązaniem, które umożliwia organizacjom różnych wielkości korzystanie z rozwiązań bezpieczeństwa wykrywających aktualne zagrożenia i umożliwiających odpowiedź na nie w bardzo krótkim czasie. Obok funkcjonalności tradycyjnego systemu SIEM, AlienVault Unified Security Management (USM) posiada wszystkie niezbędne funkcje bezpieczeństwa zintegrowane w jednej platformie, bez dodatkowych opłat. AlienVault skoncentrowany jest na łatwości użytkowania i wdrożenia, dlatego jest idealny dla średnich organizacji z ograniczonym budżetem i zasobami.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Trenda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PR&amp;Marketing Manager, tel. 660 910 074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agnieszka.trenda@bakotech.com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www.bakotech.pl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BAKOTECH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kotech.pl/event/show/135/" TargetMode="External"/><Relationship Id="rId8" Type="http://schemas.openxmlformats.org/officeDocument/2006/relationships/hyperlink" Target="https://bakotech.pl/event/show/136/" TargetMode="External"/><Relationship Id="rId9" Type="http://schemas.openxmlformats.org/officeDocument/2006/relationships/hyperlink" Target="https://bakotech.pl/event/show/137/" TargetMode="External"/><Relationship Id="rId10" Type="http://schemas.openxmlformats.org/officeDocument/2006/relationships/hyperlink" Target="https://bakotech.pl/event/show/138/" TargetMode="External"/><Relationship Id="rId11" Type="http://schemas.openxmlformats.org/officeDocument/2006/relationships/hyperlink" Target="http://www.bakotech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2026-07-15T23:18:24+02:00</dcterms:created>
  <dcterms:modified xsi:type="dcterms:W3CDTF">2026-07-15T23:18:24+02:00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